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CRANDALL ROGER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1310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Constellation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Compensation -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254.02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acquired in the reporting person's Constellation Energy Corporation stock fund account that is part of a multi-fund, non-qualified deferred compensation plan and will be settled in cash on a 1-for-1 basis upon termination of the reporting person's service. The balance of phantom share equivalents may fluctuate due to periodic changes in the fund composition.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Buck, Attorney-in-Fact for Roger Crandall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961" TargetMode="External"/><Relationship Id="rId5" Type="http://schemas.openxmlformats.org/officeDocument/2006/relationships/hyperlink" Target="http://www.sec.gov/cgi-bin/browse-edgar?action=getcompany&amp;CIK=00018682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3447</Characters>
  <CharactersWithSpaces>4006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